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EC77" w14:textId="3AE31531" w:rsidR="00DD2507" w:rsidRDefault="00DD2507" w:rsidP="00C319B4">
      <w:pPr>
        <w:tabs>
          <w:tab w:val="left" w:pos="633"/>
          <w:tab w:val="center" w:pos="4680"/>
          <w:tab w:val="right" w:pos="9360"/>
        </w:tabs>
        <w:spacing w:after="0"/>
        <w:jc w:val="center"/>
        <w:rPr>
          <w:rFonts w:ascii="Cambria" w:hAnsi="Cambria" w:cstheme="majorHAnsi"/>
          <w:sz w:val="40"/>
          <w:szCs w:val="40"/>
        </w:rPr>
      </w:pPr>
      <w:r w:rsidRPr="002B7BC5">
        <w:rPr>
          <w:rFonts w:ascii="Cambria" w:hAnsi="Cambria" w:cstheme="majorHAnsi"/>
          <w:sz w:val="40"/>
          <w:szCs w:val="40"/>
        </w:rPr>
        <w:t>Lessons Learned</w:t>
      </w:r>
      <w:r>
        <w:rPr>
          <w:rFonts w:ascii="Cambria" w:hAnsi="Cambria" w:cstheme="majorHAnsi"/>
          <w:sz w:val="40"/>
          <w:szCs w:val="40"/>
        </w:rPr>
        <w:t xml:space="preserve"> Oral History Project </w:t>
      </w:r>
    </w:p>
    <w:p w14:paraId="41F25A96" w14:textId="77777777" w:rsidR="00DD2507" w:rsidRDefault="00DD2507" w:rsidP="00A405A7">
      <w:pPr>
        <w:pStyle w:val="Header"/>
        <w:jc w:val="center"/>
      </w:pPr>
    </w:p>
    <w:p w14:paraId="79290C46" w14:textId="486910EE" w:rsidR="0061560F" w:rsidRPr="00A405A7" w:rsidRDefault="00E641BB" w:rsidP="00A405A7">
      <w:pPr>
        <w:pBdr>
          <w:bottom w:val="single" w:sz="6" w:space="1" w:color="auto"/>
        </w:pBdr>
        <w:spacing w:after="0"/>
        <w:jc w:val="center"/>
        <w:rPr>
          <w:rFonts w:ascii="Cambria" w:eastAsia="Times New Roman" w:hAnsi="Cambria" w:cs="Times New Roman"/>
          <w:color w:val="000000"/>
          <w:sz w:val="16"/>
          <w:szCs w:val="16"/>
        </w:rPr>
      </w:pPr>
      <w:r>
        <w:rPr>
          <w:rFonts w:ascii="Cambria" w:eastAsia="Times New Roman" w:hAnsi="Cambria" w:cs="Times New Roman"/>
          <w:noProof/>
          <w:color w:val="000000"/>
          <w:sz w:val="44"/>
          <w:szCs w:val="44"/>
        </w:rPr>
        <w:t>William (Bill) Isaac</w:t>
      </w:r>
    </w:p>
    <w:p w14:paraId="08A2FFDE" w14:textId="77777777" w:rsidR="00A405A7" w:rsidRDefault="00A405A7" w:rsidP="00A405A7">
      <w:pPr>
        <w:spacing w:after="0"/>
        <w:jc w:val="both"/>
      </w:pPr>
    </w:p>
    <w:p w14:paraId="7A096CAA" w14:textId="77777777" w:rsidR="00ED0CD6" w:rsidRPr="00ED0CD6" w:rsidRDefault="00ED0CD6" w:rsidP="00ED0CD6">
      <w:pPr>
        <w:pStyle w:val="LessonsLearnedBodyText"/>
        <w:rPr>
          <w:i/>
          <w:iCs/>
        </w:rPr>
      </w:pPr>
      <w:bookmarkStart w:id="0" w:name="_Hlk196146952"/>
      <w:r w:rsidRPr="00ED0CD6">
        <w:rPr>
          <w:i/>
          <w:iCs/>
        </w:rPr>
        <w:t>William (Bill) Isaac’s crisis management experience developed during his tenure as chairman of the US Federal Deposit Insurance Corporation (FDIC) from 1981–85.</w:t>
      </w:r>
      <w:r w:rsidRPr="00ED0CD6">
        <w:rPr>
          <w:rStyle w:val="FootnoteReference"/>
          <w:i/>
          <w:iCs/>
        </w:rPr>
        <w:footnoteReference w:id="1"/>
      </w:r>
      <w:r w:rsidRPr="00ED0CD6">
        <w:rPr>
          <w:i/>
          <w:iCs/>
        </w:rPr>
        <w:t xml:space="preserve"> He steered the agency through a volatile period marked by a sea of bank and thrift failures, most notably Continental Illinois National Bank and Trust Company. </w:t>
      </w:r>
      <w:bookmarkStart w:id="1" w:name="_Hlk196146979"/>
      <w:bookmarkEnd w:id="0"/>
      <w:r w:rsidRPr="00ED0CD6">
        <w:rPr>
          <w:i/>
          <w:iCs/>
        </w:rPr>
        <w:t xml:space="preserve">In 1986, after leaving the FDIC, Isaac founded the regulatory consulting firm the </w:t>
      </w:r>
      <w:proofErr w:type="spellStart"/>
      <w:r w:rsidRPr="00ED0CD6">
        <w:rPr>
          <w:i/>
          <w:iCs/>
        </w:rPr>
        <w:t>Secura</w:t>
      </w:r>
      <w:proofErr w:type="spellEnd"/>
      <w:r w:rsidRPr="00ED0CD6">
        <w:rPr>
          <w:i/>
          <w:iCs/>
        </w:rPr>
        <w:t xml:space="preserve"> Group LLC (later FTI Consulting, Inc.), where he worked until 2019. He also served as chairman of the board of Fifth Third Bancorp from 2009 to 2014 and as co-chairman of the Isaac–Milstein Group from 2020 to 2026. Isaac has provided advisory and consulting services to the financial industry, helping clients formulate strategies for navigating a more complex and shifting regulatory environment, advances in technology, and security threats tied to cybercrime. </w:t>
      </w:r>
    </w:p>
    <w:p w14:paraId="569AABC5" w14:textId="77777777" w:rsidR="00ED0CD6" w:rsidRPr="00ED0CD6" w:rsidRDefault="00ED0CD6" w:rsidP="00ED0CD6">
      <w:pPr>
        <w:pStyle w:val="LessonsLearnedBodyText"/>
        <w:rPr>
          <w:i/>
          <w:iCs/>
        </w:rPr>
      </w:pPr>
      <w:r w:rsidRPr="00ED0CD6">
        <w:rPr>
          <w:i/>
          <w:iCs/>
        </w:rPr>
        <w:t xml:space="preserve">Isaac also wrote and </w:t>
      </w:r>
      <w:r w:rsidRPr="00ED0CD6">
        <w:rPr>
          <w:i/>
          <w:iCs/>
          <w:color w:val="auto"/>
        </w:rPr>
        <w:t xml:space="preserve">commented extensively about financial and regulatory issues. He is the author of the book Senseless Panic: How Washington Failed America, with a </w:t>
      </w:r>
      <w:r w:rsidRPr="00ED0CD6">
        <w:rPr>
          <w:i/>
          <w:iCs/>
          <w:color w:val="000000" w:themeColor="text1"/>
        </w:rPr>
        <w:t xml:space="preserve">foreword by Paul Volcker, </w:t>
      </w:r>
      <w:r w:rsidRPr="00ED0CD6">
        <w:rPr>
          <w:i/>
          <w:iCs/>
          <w:color w:val="auto"/>
        </w:rPr>
        <w:t xml:space="preserve">in which he critiques the government‘s handling of the Global Financial Crisis of 2007–09 (GFC). </w:t>
      </w:r>
      <w:r w:rsidRPr="00ED0CD6">
        <w:rPr>
          <w:i/>
          <w:iCs/>
        </w:rPr>
        <w:t xml:space="preserve">At the time of this interview, Isaac was the chairman of </w:t>
      </w:r>
      <w:proofErr w:type="spellStart"/>
      <w:r w:rsidRPr="00ED0CD6">
        <w:rPr>
          <w:i/>
          <w:iCs/>
        </w:rPr>
        <w:t>Secura</w:t>
      </w:r>
      <w:proofErr w:type="spellEnd"/>
      <w:r w:rsidRPr="00ED0CD6">
        <w:rPr>
          <w:i/>
          <w:iCs/>
        </w:rPr>
        <w:t>/Isaac Group, based in New York City and Washington, DC.</w:t>
      </w:r>
      <w:r w:rsidRPr="00ED0CD6">
        <w:rPr>
          <w:rStyle w:val="FootnoteReference"/>
          <w:i/>
          <w:iCs/>
        </w:rPr>
        <w:t xml:space="preserve"> </w:t>
      </w:r>
    </w:p>
    <w:bookmarkEnd w:id="1"/>
    <w:p w14:paraId="6C1E9F2D" w14:textId="77777777" w:rsidR="00C40A5B" w:rsidRDefault="00C40A5B" w:rsidP="008D005E">
      <w:pPr>
        <w:pStyle w:val="ListParagraph"/>
        <w:pBdr>
          <w:bottom w:val="single" w:sz="6" w:space="0" w:color="auto"/>
        </w:pBdr>
        <w:spacing w:before="120" w:after="240"/>
        <w:ind w:left="0" w:firstLine="720"/>
        <w:jc w:val="both"/>
        <w:rPr>
          <w:rFonts w:ascii="Cambria" w:eastAsia="Calibri" w:hAnsi="Cambria" w:cstheme="minorBidi"/>
          <w:color w:val="000000"/>
          <w:sz w:val="22"/>
          <w:szCs w:val="22"/>
        </w:rPr>
      </w:pPr>
    </w:p>
    <w:p w14:paraId="4545ADBD" w14:textId="54C83606" w:rsidR="00DD2507" w:rsidRPr="0061560F" w:rsidRDefault="00DD2507" w:rsidP="00B65E5E">
      <w:pPr>
        <w:pStyle w:val="ListParagraph"/>
        <w:spacing w:before="120" w:after="240"/>
        <w:ind w:left="0" w:firstLine="720"/>
        <w:jc w:val="both"/>
        <w:rPr>
          <w:rFonts w:ascii="Cambria" w:hAnsi="Cambria"/>
        </w:rPr>
      </w:pPr>
      <w:hyperlink r:id="rId7" w:history="1">
        <w:r w:rsidRPr="00ED0CD6">
          <w:rPr>
            <w:rStyle w:val="Hyperlink"/>
            <w:rFonts w:ascii="Cambria" w:hAnsi="Cambria"/>
          </w:rPr>
          <w:t>Full Interview Transcript</w:t>
        </w:r>
      </w:hyperlink>
      <w:r w:rsidR="00A43BE0" w:rsidRPr="00DB66EB">
        <w:rPr>
          <w:rFonts w:ascii="Cambria" w:hAnsi="Cambria"/>
        </w:rPr>
        <w:tab/>
      </w:r>
      <w:r w:rsidR="00A43BE0" w:rsidRPr="00DB66EB">
        <w:rPr>
          <w:rFonts w:ascii="Cambria" w:hAnsi="Cambria"/>
        </w:rPr>
        <w:tab/>
      </w:r>
      <w:r w:rsidR="000D0765">
        <w:rPr>
          <w:rFonts w:ascii="Cambria" w:hAnsi="Cambria"/>
        </w:rPr>
        <w:tab/>
      </w:r>
      <w:hyperlink r:id="rId8" w:history="1">
        <w:r w:rsidRPr="004A1407">
          <w:rPr>
            <w:rStyle w:val="Hyperlink"/>
            <w:rFonts w:ascii="Cambria" w:hAnsi="Cambria"/>
          </w:rPr>
          <w:t>Lesson Learned Summary</w:t>
        </w:r>
      </w:hyperlink>
    </w:p>
    <w:p w14:paraId="1D270B0C" w14:textId="24667841" w:rsidR="008E5B76" w:rsidRPr="00DB66EB" w:rsidRDefault="008E5B76">
      <w:pPr>
        <w:rPr>
          <w:rFonts w:ascii="Cambria" w:hAnsi="Cambria"/>
        </w:rPr>
      </w:pPr>
    </w:p>
    <w:sectPr w:rsidR="008E5B76" w:rsidRPr="00DB66EB" w:rsidSect="00C319B4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BCD79" w14:textId="77777777" w:rsidR="00A43BE0" w:rsidRDefault="00A43BE0" w:rsidP="00C319B4">
      <w:pPr>
        <w:spacing w:after="0" w:line="240" w:lineRule="auto"/>
      </w:pPr>
      <w:r>
        <w:separator/>
      </w:r>
    </w:p>
  </w:endnote>
  <w:endnote w:type="continuationSeparator" w:id="0">
    <w:p w14:paraId="4201D475" w14:textId="77777777" w:rsidR="00A43BE0" w:rsidRDefault="00A43BE0" w:rsidP="00C3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8799" w14:textId="77777777" w:rsidR="00A43BE0" w:rsidRDefault="00A43BE0" w:rsidP="00C319B4">
      <w:pPr>
        <w:spacing w:after="0" w:line="240" w:lineRule="auto"/>
      </w:pPr>
      <w:r>
        <w:separator/>
      </w:r>
    </w:p>
  </w:footnote>
  <w:footnote w:type="continuationSeparator" w:id="0">
    <w:p w14:paraId="60CB862E" w14:textId="77777777" w:rsidR="00A43BE0" w:rsidRDefault="00A43BE0" w:rsidP="00C319B4">
      <w:pPr>
        <w:spacing w:after="0" w:line="240" w:lineRule="auto"/>
      </w:pPr>
      <w:r>
        <w:continuationSeparator/>
      </w:r>
    </w:p>
  </w:footnote>
  <w:footnote w:id="1">
    <w:p w14:paraId="06BC81B5" w14:textId="77777777" w:rsidR="00ED0CD6" w:rsidRDefault="00ED0CD6" w:rsidP="00ED0C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79DE">
        <w:t xml:space="preserve">A stylized summary of the key observations and insights gleaned from this interview is </w:t>
      </w:r>
      <w:hyperlink r:id="rId1" w:history="1">
        <w:r w:rsidRPr="00953218">
          <w:rPr>
            <w:rStyle w:val="Hyperlink"/>
          </w:rPr>
          <w:t>here</w:t>
        </w:r>
      </w:hyperlink>
      <w:r>
        <w:t xml:space="preserve"> </w:t>
      </w:r>
      <w:r w:rsidRPr="004879DE">
        <w:t xml:space="preserve">available in the Yale Program on Financial Stability’s </w:t>
      </w:r>
      <w:r w:rsidRPr="004879DE">
        <w:rPr>
          <w:i/>
          <w:iCs/>
        </w:rPr>
        <w:t>Journal of Financial Crises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E4909" w14:textId="77777777" w:rsidR="00C319B4" w:rsidRDefault="00C319B4" w:rsidP="00C319B4">
    <w:pPr>
      <w:pStyle w:val="Header"/>
      <w:jc w:val="center"/>
    </w:pPr>
    <w:r>
      <w:rPr>
        <w:noProof/>
      </w:rPr>
      <w:drawing>
        <wp:inline distT="0" distB="0" distL="0" distR="0" wp14:anchorId="55BA9CB5" wp14:editId="731AA4EA">
          <wp:extent cx="38100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attachedTemplate r:id="rId1"/>
  <w:mailMerge>
    <w:mainDocumentType w:val="formLetters"/>
    <w:linkToQuery/>
    <w:dataType w:val="textFile"/>
    <w:query w:val="SELECT * FROM `Sheet1$`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E0"/>
    <w:rsid w:val="00093A22"/>
    <w:rsid w:val="000D0765"/>
    <w:rsid w:val="00104E18"/>
    <w:rsid w:val="00120AAA"/>
    <w:rsid w:val="00144CF1"/>
    <w:rsid w:val="00161C9A"/>
    <w:rsid w:val="0016203B"/>
    <w:rsid w:val="001A285B"/>
    <w:rsid w:val="001C5091"/>
    <w:rsid w:val="0020049F"/>
    <w:rsid w:val="0021599C"/>
    <w:rsid w:val="002547D9"/>
    <w:rsid w:val="002D7EB0"/>
    <w:rsid w:val="002E143A"/>
    <w:rsid w:val="003342B3"/>
    <w:rsid w:val="00471F6F"/>
    <w:rsid w:val="00475641"/>
    <w:rsid w:val="00475CAC"/>
    <w:rsid w:val="004A1407"/>
    <w:rsid w:val="00551DCD"/>
    <w:rsid w:val="0057187D"/>
    <w:rsid w:val="0061560F"/>
    <w:rsid w:val="00651CC5"/>
    <w:rsid w:val="006C0B97"/>
    <w:rsid w:val="006C1288"/>
    <w:rsid w:val="006E613A"/>
    <w:rsid w:val="00775A8B"/>
    <w:rsid w:val="00862D69"/>
    <w:rsid w:val="00886911"/>
    <w:rsid w:val="008D005E"/>
    <w:rsid w:val="008E5B76"/>
    <w:rsid w:val="00947360"/>
    <w:rsid w:val="00A405A7"/>
    <w:rsid w:val="00A43BE0"/>
    <w:rsid w:val="00A724E7"/>
    <w:rsid w:val="00B1269F"/>
    <w:rsid w:val="00B60034"/>
    <w:rsid w:val="00B61EC5"/>
    <w:rsid w:val="00B65E5E"/>
    <w:rsid w:val="00B931F2"/>
    <w:rsid w:val="00C319B4"/>
    <w:rsid w:val="00C40A5B"/>
    <w:rsid w:val="00C618F7"/>
    <w:rsid w:val="00D33A89"/>
    <w:rsid w:val="00DB66EB"/>
    <w:rsid w:val="00DD2507"/>
    <w:rsid w:val="00E542C6"/>
    <w:rsid w:val="00E641BB"/>
    <w:rsid w:val="00ED0CD6"/>
    <w:rsid w:val="00F4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1048"/>
  <w15:chartTrackingRefBased/>
  <w15:docId w15:val="{719B11E4-01F6-4CCF-BCF3-BA456A36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250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D25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D25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4"/>
  </w:style>
  <w:style w:type="character" w:styleId="UnresolvedMention">
    <w:name w:val="Unresolved Mention"/>
    <w:basedOn w:val="DefaultParagraphFont"/>
    <w:uiPriority w:val="99"/>
    <w:semiHidden/>
    <w:unhideWhenUsed/>
    <w:rsid w:val="00C319B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162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03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203B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20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20AAA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LessonsLearnedFootnote">
    <w:name w:val="Lessons Learned Footnote"/>
    <w:basedOn w:val="FootnoteText"/>
    <w:link w:val="LessonsLearnedFootnoteChar"/>
    <w:qFormat/>
    <w:rsid w:val="00093A22"/>
    <w:rPr>
      <w:rFonts w:ascii="Cambria" w:hAnsi="Cambria"/>
    </w:rPr>
  </w:style>
  <w:style w:type="character" w:customStyle="1" w:styleId="LessonsLearnedFootnoteChar">
    <w:name w:val="Lessons Learned Footnote Char"/>
    <w:link w:val="LessonsLearnedFootnote"/>
    <w:rsid w:val="00093A22"/>
    <w:rPr>
      <w:rFonts w:ascii="Cambria" w:eastAsia="Times New Roman" w:hAnsi="Cambr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600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24E7"/>
    <w:rPr>
      <w:color w:val="954F72" w:themeColor="followedHyperlink"/>
      <w:u w:val="single"/>
    </w:rPr>
  </w:style>
  <w:style w:type="character" w:styleId="CommentReference">
    <w:name w:val="annotation reference"/>
    <w:semiHidden/>
    <w:unhideWhenUsed/>
    <w:rsid w:val="008D00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05E"/>
    <w:rPr>
      <w:rFonts w:ascii="Times New Roman" w:eastAsia="Times New Roman" w:hAnsi="Times New Roman" w:cs="Times New Roman"/>
      <w:sz w:val="20"/>
      <w:szCs w:val="20"/>
    </w:rPr>
  </w:style>
  <w:style w:type="paragraph" w:customStyle="1" w:styleId="LessonsLearnedBodyText">
    <w:name w:val="Lessons Learned Body Text"/>
    <w:basedOn w:val="Normal"/>
    <w:link w:val="LessonsLearnedBodyTextChar"/>
    <w:qFormat/>
    <w:rsid w:val="008D005E"/>
    <w:pPr>
      <w:spacing w:after="240" w:line="240" w:lineRule="auto"/>
      <w:jc w:val="both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LessonsLearnedBodyTextChar">
    <w:name w:val="Lessons Learned Body Text Char"/>
    <w:link w:val="LessonsLearnedBodyText"/>
    <w:rsid w:val="008D005E"/>
    <w:rPr>
      <w:rFonts w:ascii="Cambria" w:eastAsia="Calibri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scholar.library.yale.edu/journal-of-financial-crises/vol8/iss2/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scholar.library.yale.edu/ypfs-documents2/56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lischolar.library.yale.edu/journal-of-financial-crises/vol8/iss2/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essons%20Learned%20Project\Website%20One%20pagers\template%20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B3AF3-1822-4A81-8E2D-0D86AA40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Y:\Lessons Learned Project\Website One pagers\template -final.dotx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Brandon, Shavonda</dc:creator>
  <cp:keywords/>
  <dc:description/>
  <cp:lastModifiedBy>Deborah Felstehausen</cp:lastModifiedBy>
  <cp:revision>4</cp:revision>
  <cp:lastPrinted>2024-01-05T22:23:00Z</cp:lastPrinted>
  <dcterms:created xsi:type="dcterms:W3CDTF">2026-06-25T12:07:00Z</dcterms:created>
  <dcterms:modified xsi:type="dcterms:W3CDTF">2026-06-25T12:27:00Z</dcterms:modified>
</cp:coreProperties>
</file>